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00" w:type="dxa"/>
        <w:jc w:val="center"/>
        <w:tblCellSpacing w:w="0" w:type="dxa"/>
        <w:shd w:val="clear" w:color="auto" w:fill="FFFFFF"/>
        <w:tblCellMar>
          <w:left w:w="0" w:type="dxa"/>
          <w:right w:w="0" w:type="dxa"/>
        </w:tblCellMar>
        <w:tblLook w:val="04A0"/>
      </w:tblPr>
      <w:tblGrid>
        <w:gridCol w:w="759"/>
        <w:gridCol w:w="14241"/>
      </w:tblGrid>
      <w:tr w:rsidR="009E5DC4" w:rsidRPr="009E5DC4">
        <w:trPr>
          <w:tblCellSpacing w:w="0" w:type="dxa"/>
          <w:jc w:val="center"/>
        </w:trPr>
        <w:tc>
          <w:tcPr>
            <w:tcW w:w="0" w:type="auto"/>
            <w:gridSpan w:val="2"/>
            <w:shd w:val="clear" w:color="auto" w:fill="FFFFFF"/>
            <w:vAlign w:val="center"/>
            <w:hideMark/>
          </w:tcPr>
          <w:tbl>
            <w:tblPr>
              <w:tblW w:w="13500" w:type="dxa"/>
              <w:jc w:val="center"/>
              <w:tblCellSpacing w:w="0" w:type="dxa"/>
              <w:tblCellMar>
                <w:left w:w="225" w:type="dxa"/>
                <w:right w:w="0" w:type="dxa"/>
              </w:tblCellMar>
              <w:tblLook w:val="04A0"/>
            </w:tblPr>
            <w:tblGrid>
              <w:gridCol w:w="2025"/>
              <w:gridCol w:w="4725"/>
              <w:gridCol w:w="2025"/>
              <w:gridCol w:w="4725"/>
            </w:tblGrid>
            <w:tr w:rsidR="009E5DC4" w:rsidRPr="009E5DC4">
              <w:trPr>
                <w:tblCellSpacing w:w="0" w:type="dxa"/>
                <w:jc w:val="center"/>
              </w:trPr>
              <w:tc>
                <w:tcPr>
                  <w:tcW w:w="750" w:type="pct"/>
                  <w:vAlign w:val="center"/>
                  <w:hideMark/>
                </w:tcPr>
                <w:p w:rsidR="009E5DC4" w:rsidRPr="009E5DC4" w:rsidRDefault="009E5DC4" w:rsidP="009E5DC4">
                  <w:pPr>
                    <w:widowControl/>
                    <w:spacing w:line="360" w:lineRule="atLeast"/>
                    <w:jc w:val="righ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索 引 号：</w:t>
                  </w:r>
                </w:p>
              </w:tc>
              <w:tc>
                <w:tcPr>
                  <w:tcW w:w="1750" w:type="pct"/>
                  <w:vAlign w:val="center"/>
                  <w:hideMark/>
                </w:tcPr>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000013338/2012-00490</w:t>
                  </w:r>
                </w:p>
              </w:tc>
              <w:tc>
                <w:tcPr>
                  <w:tcW w:w="750" w:type="pct"/>
                  <w:vAlign w:val="center"/>
                  <w:hideMark/>
                </w:tcPr>
                <w:p w:rsidR="009E5DC4" w:rsidRPr="009E5DC4" w:rsidRDefault="009E5DC4" w:rsidP="009E5DC4">
                  <w:pPr>
                    <w:widowControl/>
                    <w:spacing w:line="360" w:lineRule="atLeast"/>
                    <w:jc w:val="righ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主题信息：</w:t>
                  </w:r>
                </w:p>
              </w:tc>
              <w:tc>
                <w:tcPr>
                  <w:tcW w:w="1750" w:type="pct"/>
                  <w:vAlign w:val="center"/>
                  <w:hideMark/>
                </w:tcPr>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城乡规划</w:t>
                  </w:r>
                </w:p>
              </w:tc>
            </w:tr>
            <w:tr w:rsidR="009E5DC4" w:rsidRPr="009E5DC4">
              <w:trPr>
                <w:tblCellSpacing w:w="0" w:type="dxa"/>
                <w:jc w:val="center"/>
              </w:trPr>
              <w:tc>
                <w:tcPr>
                  <w:tcW w:w="750" w:type="pct"/>
                  <w:vAlign w:val="center"/>
                  <w:hideMark/>
                </w:tcPr>
                <w:p w:rsidR="009E5DC4" w:rsidRPr="009E5DC4" w:rsidRDefault="009E5DC4" w:rsidP="009E5DC4">
                  <w:pPr>
                    <w:widowControl/>
                    <w:spacing w:line="360" w:lineRule="atLeast"/>
                    <w:jc w:val="righ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发文单位：</w:t>
                  </w:r>
                </w:p>
              </w:tc>
              <w:tc>
                <w:tcPr>
                  <w:tcW w:w="0" w:type="auto"/>
                  <w:vAlign w:val="center"/>
                  <w:hideMark/>
                </w:tcPr>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中华人民共和国住房和城乡建设部</w:t>
                  </w:r>
                </w:p>
              </w:tc>
              <w:tc>
                <w:tcPr>
                  <w:tcW w:w="750" w:type="pct"/>
                  <w:vAlign w:val="center"/>
                  <w:hideMark/>
                </w:tcPr>
                <w:p w:rsidR="009E5DC4" w:rsidRPr="009E5DC4" w:rsidRDefault="009E5DC4" w:rsidP="009E5DC4">
                  <w:pPr>
                    <w:widowControl/>
                    <w:spacing w:line="360" w:lineRule="atLeast"/>
                    <w:jc w:val="righ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生成日期：</w:t>
                  </w:r>
                </w:p>
              </w:tc>
              <w:tc>
                <w:tcPr>
                  <w:tcW w:w="0" w:type="auto"/>
                  <w:vAlign w:val="center"/>
                  <w:hideMark/>
                </w:tcPr>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2012年07月02日</w:t>
                  </w:r>
                </w:p>
              </w:tc>
            </w:tr>
            <w:tr w:rsidR="009E5DC4" w:rsidRPr="009E5DC4">
              <w:trPr>
                <w:tblCellSpacing w:w="0" w:type="dxa"/>
                <w:jc w:val="center"/>
              </w:trPr>
              <w:tc>
                <w:tcPr>
                  <w:tcW w:w="750" w:type="pct"/>
                  <w:vAlign w:val="center"/>
                  <w:hideMark/>
                </w:tcPr>
                <w:p w:rsidR="009E5DC4" w:rsidRPr="009E5DC4" w:rsidRDefault="009E5DC4" w:rsidP="009E5DC4">
                  <w:pPr>
                    <w:widowControl/>
                    <w:spacing w:line="360" w:lineRule="atLeast"/>
                    <w:jc w:val="righ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文件名称：</w:t>
                  </w:r>
                </w:p>
              </w:tc>
              <w:tc>
                <w:tcPr>
                  <w:tcW w:w="0" w:type="auto"/>
                  <w:vAlign w:val="center"/>
                  <w:hideMark/>
                </w:tcPr>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城乡规划编制单位资质管理规定</w:t>
                  </w:r>
                </w:p>
              </w:tc>
              <w:tc>
                <w:tcPr>
                  <w:tcW w:w="750" w:type="pct"/>
                  <w:vAlign w:val="center"/>
                  <w:hideMark/>
                </w:tcPr>
                <w:p w:rsidR="009E5DC4" w:rsidRPr="009E5DC4" w:rsidRDefault="009E5DC4" w:rsidP="009E5DC4">
                  <w:pPr>
                    <w:widowControl/>
                    <w:spacing w:line="360" w:lineRule="atLeast"/>
                    <w:jc w:val="righ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有</w:t>
                  </w:r>
                  <w:r w:rsidRPr="009E5DC4">
                    <w:rPr>
                      <w:rFonts w:ascii="宋体 ，Arial" w:eastAsia="宋体 ，Arial" w:hAnsi="宋体" w:cs="宋体" w:hint="eastAsia"/>
                      <w:color w:val="000000"/>
                      <w:kern w:val="0"/>
                      <w:sz w:val="18"/>
                      <w:szCs w:val="18"/>
                    </w:rPr>
                    <w:t> </w:t>
                  </w:r>
                  <w:r w:rsidRPr="009E5DC4">
                    <w:rPr>
                      <w:rFonts w:ascii="宋体 ，Arial" w:eastAsia="宋体 ，Arial" w:hAnsi="宋体" w:cs="宋体" w:hint="eastAsia"/>
                      <w:color w:val="000000"/>
                      <w:kern w:val="0"/>
                      <w:sz w:val="18"/>
                      <w:szCs w:val="18"/>
                    </w:rPr>
                    <w:t>效</w:t>
                  </w:r>
                  <w:r w:rsidRPr="009E5DC4">
                    <w:rPr>
                      <w:rFonts w:ascii="宋体 ，Arial" w:eastAsia="宋体 ，Arial" w:hAnsi="宋体" w:cs="宋体" w:hint="eastAsia"/>
                      <w:color w:val="000000"/>
                      <w:kern w:val="0"/>
                      <w:sz w:val="18"/>
                      <w:szCs w:val="18"/>
                    </w:rPr>
                    <w:t> </w:t>
                  </w:r>
                  <w:r w:rsidRPr="009E5DC4">
                    <w:rPr>
                      <w:rFonts w:ascii="宋体 ，Arial" w:eastAsia="宋体 ，Arial" w:hAnsi="宋体" w:cs="宋体" w:hint="eastAsia"/>
                      <w:color w:val="000000"/>
                      <w:kern w:val="0"/>
                      <w:sz w:val="18"/>
                      <w:szCs w:val="18"/>
                    </w:rPr>
                    <w:t>期：</w:t>
                  </w:r>
                </w:p>
              </w:tc>
              <w:tc>
                <w:tcPr>
                  <w:tcW w:w="0" w:type="auto"/>
                  <w:vAlign w:val="center"/>
                  <w:hideMark/>
                </w:tcPr>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2012年09月01日生效 </w:t>
                  </w:r>
                </w:p>
              </w:tc>
            </w:tr>
            <w:tr w:rsidR="009B3BE5" w:rsidRPr="009E5DC4" w:rsidTr="009B3BE5">
              <w:trPr>
                <w:trHeight w:val="484"/>
                <w:tblCellSpacing w:w="0" w:type="dxa"/>
                <w:jc w:val="center"/>
              </w:trPr>
              <w:tc>
                <w:tcPr>
                  <w:tcW w:w="750" w:type="pct"/>
                  <w:vAlign w:val="center"/>
                  <w:hideMark/>
                </w:tcPr>
                <w:p w:rsidR="009B3BE5" w:rsidRPr="009E5DC4" w:rsidRDefault="009B3BE5" w:rsidP="007C2AF8">
                  <w:pPr>
                    <w:widowControl/>
                    <w:spacing w:line="360" w:lineRule="atLeast"/>
                    <w:jc w:val="righ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主 题 词：</w:t>
                  </w:r>
                </w:p>
              </w:tc>
              <w:tc>
                <w:tcPr>
                  <w:tcW w:w="0" w:type="auto"/>
                  <w:vAlign w:val="center"/>
                  <w:hideMark/>
                </w:tcPr>
                <w:p w:rsidR="009B3BE5" w:rsidRPr="009E5DC4" w:rsidRDefault="009B3BE5"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中华人民共和国住房和城乡建设部令第12号</w:t>
                  </w:r>
                </w:p>
              </w:tc>
              <w:tc>
                <w:tcPr>
                  <w:tcW w:w="750" w:type="pct"/>
                  <w:vAlign w:val="center"/>
                  <w:hideMark/>
                </w:tcPr>
                <w:p w:rsidR="009B3BE5" w:rsidRPr="009E5DC4" w:rsidRDefault="009B3BE5" w:rsidP="009E5DC4">
                  <w:pPr>
                    <w:widowControl/>
                    <w:spacing w:line="360" w:lineRule="atLeast"/>
                    <w:jc w:val="right"/>
                    <w:rPr>
                      <w:rFonts w:ascii="宋体 ，Arial" w:eastAsia="宋体 ，Arial" w:hAnsi="宋体" w:cs="宋体"/>
                      <w:color w:val="000000"/>
                      <w:kern w:val="0"/>
                      <w:sz w:val="18"/>
                      <w:szCs w:val="18"/>
                    </w:rPr>
                  </w:pPr>
                </w:p>
              </w:tc>
              <w:tc>
                <w:tcPr>
                  <w:tcW w:w="0" w:type="auto"/>
                  <w:vAlign w:val="center"/>
                  <w:hideMark/>
                </w:tcPr>
                <w:p w:rsidR="009B3BE5" w:rsidRPr="009E5DC4" w:rsidRDefault="009B3BE5" w:rsidP="009E5DC4">
                  <w:pPr>
                    <w:widowControl/>
                    <w:spacing w:line="360" w:lineRule="atLeast"/>
                    <w:jc w:val="left"/>
                    <w:rPr>
                      <w:rFonts w:ascii="宋体 ，Arial" w:eastAsia="宋体 ，Arial" w:hAnsi="宋体" w:cs="宋体"/>
                      <w:color w:val="000000"/>
                      <w:kern w:val="0"/>
                      <w:sz w:val="18"/>
                      <w:szCs w:val="18"/>
                    </w:rPr>
                  </w:pPr>
                </w:p>
              </w:tc>
            </w:tr>
          </w:tbl>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p>
        </w:tc>
      </w:tr>
      <w:tr w:rsidR="009E5DC4" w:rsidRPr="009E5DC4">
        <w:trPr>
          <w:trHeight w:val="750"/>
          <w:tblCellSpacing w:w="0" w:type="dxa"/>
          <w:jc w:val="center"/>
        </w:trPr>
        <w:tc>
          <w:tcPr>
            <w:tcW w:w="720" w:type="dxa"/>
            <w:shd w:val="clear" w:color="auto" w:fill="FFFFFF"/>
            <w:vAlign w:val="center"/>
            <w:hideMark/>
          </w:tcPr>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p>
        </w:tc>
        <w:tc>
          <w:tcPr>
            <w:tcW w:w="13500" w:type="dxa"/>
            <w:shd w:val="clear" w:color="auto" w:fill="FFFFFF"/>
            <w:vAlign w:val="center"/>
            <w:hideMark/>
          </w:tcPr>
          <w:tbl>
            <w:tblPr>
              <w:tblpPr w:leftFromText="45" w:rightFromText="45" w:vertAnchor="text"/>
              <w:tblW w:w="13500" w:type="dxa"/>
              <w:tblCellSpacing w:w="0" w:type="dxa"/>
              <w:tblCellMar>
                <w:left w:w="0" w:type="dxa"/>
                <w:right w:w="0" w:type="dxa"/>
              </w:tblCellMar>
              <w:tblLook w:val="04A0"/>
            </w:tblPr>
            <w:tblGrid>
              <w:gridCol w:w="13500"/>
            </w:tblGrid>
            <w:tr w:rsidR="009E5DC4" w:rsidRPr="009E5DC4">
              <w:trPr>
                <w:trHeight w:val="525"/>
                <w:tblCellSpacing w:w="0" w:type="dxa"/>
              </w:trPr>
              <w:tc>
                <w:tcPr>
                  <w:tcW w:w="0" w:type="auto"/>
                  <w:vAlign w:val="center"/>
                  <w:hideMark/>
                </w:tcPr>
                <w:tbl>
                  <w:tblPr>
                    <w:tblW w:w="13500" w:type="dxa"/>
                    <w:jc w:val="center"/>
                    <w:tblCellSpacing w:w="15" w:type="dxa"/>
                    <w:tblCellMar>
                      <w:top w:w="15" w:type="dxa"/>
                      <w:left w:w="15" w:type="dxa"/>
                      <w:bottom w:w="15" w:type="dxa"/>
                      <w:right w:w="15" w:type="dxa"/>
                    </w:tblCellMar>
                    <w:tblLook w:val="04A0"/>
                  </w:tblPr>
                  <w:tblGrid>
                    <w:gridCol w:w="13500"/>
                  </w:tblGrid>
                  <w:tr w:rsidR="009E5DC4" w:rsidRPr="009E5DC4">
                    <w:trPr>
                      <w:tblCellSpacing w:w="15" w:type="dxa"/>
                      <w:jc w:val="center"/>
                    </w:trPr>
                    <w:tc>
                      <w:tcPr>
                        <w:tcW w:w="13500" w:type="dxa"/>
                        <w:vAlign w:val="center"/>
                        <w:hideMark/>
                      </w:tcPr>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p>
                    </w:tc>
                  </w:tr>
                </w:tbl>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p>
              </w:tc>
            </w:tr>
          </w:tbl>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p>
        </w:tc>
      </w:tr>
      <w:tr w:rsidR="009E5DC4" w:rsidRPr="009E5DC4">
        <w:trPr>
          <w:trHeight w:val="750"/>
          <w:tblCellSpacing w:w="0" w:type="dxa"/>
          <w:jc w:val="center"/>
        </w:trPr>
        <w:tc>
          <w:tcPr>
            <w:tcW w:w="0" w:type="auto"/>
            <w:gridSpan w:val="2"/>
            <w:shd w:val="clear" w:color="auto" w:fill="FFFFFF"/>
            <w:vAlign w:val="center"/>
            <w:hideMark/>
          </w:tcPr>
          <w:tbl>
            <w:tblPr>
              <w:tblW w:w="13500" w:type="dxa"/>
              <w:jc w:val="center"/>
              <w:tblCellSpacing w:w="0" w:type="dxa"/>
              <w:tblCellMar>
                <w:left w:w="0" w:type="dxa"/>
                <w:right w:w="0" w:type="dxa"/>
              </w:tblCellMar>
              <w:tblLook w:val="04A0"/>
            </w:tblPr>
            <w:tblGrid>
              <w:gridCol w:w="13500"/>
            </w:tblGrid>
            <w:tr w:rsidR="009E5DC4" w:rsidRPr="009E5DC4">
              <w:trPr>
                <w:tblCellSpacing w:w="0" w:type="dxa"/>
                <w:jc w:val="center"/>
              </w:trPr>
              <w:tc>
                <w:tcPr>
                  <w:tcW w:w="0" w:type="auto"/>
                  <w:vAlign w:val="center"/>
                  <w:hideMark/>
                </w:tcPr>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p>
              </w:tc>
            </w:tr>
          </w:tbl>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p>
        </w:tc>
      </w:tr>
      <w:tr w:rsidR="009E5DC4" w:rsidRPr="009E5DC4">
        <w:trPr>
          <w:tblCellSpacing w:w="0" w:type="dxa"/>
          <w:jc w:val="center"/>
        </w:trPr>
        <w:tc>
          <w:tcPr>
            <w:tcW w:w="0" w:type="auto"/>
            <w:gridSpan w:val="2"/>
            <w:shd w:val="clear" w:color="auto" w:fill="FFFFFF"/>
            <w:vAlign w:val="center"/>
            <w:hideMark/>
          </w:tcPr>
          <w:tbl>
            <w:tblPr>
              <w:tblW w:w="10438" w:type="dxa"/>
              <w:jc w:val="center"/>
              <w:tblCellSpacing w:w="0" w:type="dxa"/>
              <w:tblInd w:w="3267" w:type="dxa"/>
              <w:tblCellMar>
                <w:left w:w="0" w:type="dxa"/>
                <w:right w:w="0" w:type="dxa"/>
              </w:tblCellMar>
              <w:tblLook w:val="04A0"/>
            </w:tblPr>
            <w:tblGrid>
              <w:gridCol w:w="10438"/>
            </w:tblGrid>
            <w:tr w:rsidR="009E5DC4" w:rsidRPr="009E5DC4" w:rsidTr="009E5DC4">
              <w:trPr>
                <w:trHeight w:val="750"/>
                <w:tblCellSpacing w:w="0" w:type="dxa"/>
                <w:jc w:val="center"/>
              </w:trPr>
              <w:tc>
                <w:tcPr>
                  <w:tcW w:w="10438" w:type="dxa"/>
                  <w:tcMar>
                    <w:top w:w="0" w:type="dxa"/>
                    <w:left w:w="600" w:type="dxa"/>
                    <w:bottom w:w="0" w:type="dxa"/>
                    <w:right w:w="600" w:type="dxa"/>
                  </w:tcMar>
                  <w:vAlign w:val="center"/>
                  <w:hideMark/>
                </w:tcPr>
                <w:p w:rsidR="009E5DC4" w:rsidRPr="009E5DC4" w:rsidRDefault="009E5DC4" w:rsidP="009E5DC4">
                  <w:pPr>
                    <w:widowControl/>
                    <w:spacing w:line="360" w:lineRule="auto"/>
                    <w:jc w:val="center"/>
                    <w:rPr>
                      <w:rFonts w:ascii="宋体 ，Arial" w:eastAsia="宋体 ，Arial" w:hAnsi="宋体" w:cs="宋体"/>
                      <w:b/>
                      <w:bCs/>
                      <w:color w:val="000000"/>
                      <w:kern w:val="0"/>
                      <w:sz w:val="33"/>
                      <w:szCs w:val="33"/>
                    </w:rPr>
                  </w:pPr>
                  <w:r w:rsidRPr="009E5DC4">
                    <w:rPr>
                      <w:rFonts w:ascii="宋体 ，Arial" w:eastAsia="宋体 ，Arial" w:hAnsi="宋体" w:cs="宋体" w:hint="eastAsia"/>
                      <w:b/>
                      <w:bCs/>
                      <w:color w:val="000000"/>
                      <w:kern w:val="0"/>
                      <w:sz w:val="33"/>
                      <w:szCs w:val="33"/>
                    </w:rPr>
                    <w:t>城乡规划编制单位资质管理规定</w:t>
                  </w:r>
                </w:p>
              </w:tc>
            </w:tr>
            <w:tr w:rsidR="009E5DC4" w:rsidRPr="009E5DC4" w:rsidTr="009E5DC4">
              <w:trPr>
                <w:trHeight w:val="30"/>
                <w:tblCellSpacing w:w="0" w:type="dxa"/>
                <w:jc w:val="center"/>
              </w:trPr>
              <w:tc>
                <w:tcPr>
                  <w:tcW w:w="10438" w:type="dxa"/>
                  <w:tcMar>
                    <w:top w:w="225" w:type="dxa"/>
                    <w:left w:w="0" w:type="dxa"/>
                    <w:bottom w:w="0" w:type="dxa"/>
                    <w:right w:w="0" w:type="dxa"/>
                  </w:tcMar>
                  <w:vAlign w:val="center"/>
                  <w:hideMark/>
                </w:tcPr>
                <w:p w:rsidR="009E5DC4" w:rsidRPr="009E5DC4" w:rsidRDefault="009E5DC4" w:rsidP="009E5DC4">
                  <w:pPr>
                    <w:widowControl/>
                    <w:spacing w:line="30" w:lineRule="atLeast"/>
                    <w:jc w:val="center"/>
                    <w:rPr>
                      <w:rFonts w:ascii="宋体 ，Arial" w:eastAsia="宋体 ，Arial" w:hAnsi="宋体" w:cs="宋体"/>
                      <w:color w:val="000000"/>
                      <w:kern w:val="0"/>
                      <w:sz w:val="4"/>
                      <w:szCs w:val="18"/>
                    </w:rPr>
                  </w:pPr>
                </w:p>
              </w:tc>
            </w:tr>
            <w:tr w:rsidR="009E5DC4" w:rsidRPr="009E5DC4" w:rsidTr="009E5DC4">
              <w:trPr>
                <w:tblCellSpacing w:w="0" w:type="dxa"/>
                <w:jc w:val="center"/>
              </w:trPr>
              <w:tc>
                <w:tcPr>
                  <w:tcW w:w="10438" w:type="dxa"/>
                  <w:vAlign w:val="center"/>
                  <w:hideMark/>
                </w:tcPr>
                <w:p w:rsidR="009E5DC4" w:rsidRPr="009E5DC4" w:rsidRDefault="009E5DC4" w:rsidP="009E5DC4">
                  <w:pPr>
                    <w:widowControl/>
                    <w:spacing w:line="360" w:lineRule="atLeast"/>
                    <w:jc w:val="center"/>
                    <w:rPr>
                      <w:rFonts w:ascii="宋体 ，Arial" w:eastAsia="宋体 ，Arial" w:hAnsi="宋体" w:cs="宋体"/>
                      <w:color w:val="000000"/>
                      <w:kern w:val="0"/>
                      <w:szCs w:val="21"/>
                    </w:rPr>
                  </w:pPr>
                </w:p>
              </w:tc>
            </w:tr>
            <w:tr w:rsidR="009E5DC4" w:rsidRPr="009E5DC4" w:rsidTr="009E5DC4">
              <w:trPr>
                <w:trHeight w:val="300"/>
                <w:tblCellSpacing w:w="0" w:type="dxa"/>
                <w:jc w:val="center"/>
              </w:trPr>
              <w:tc>
                <w:tcPr>
                  <w:tcW w:w="10438" w:type="dxa"/>
                  <w:tcMar>
                    <w:top w:w="150" w:type="dxa"/>
                    <w:left w:w="450" w:type="dxa"/>
                    <w:bottom w:w="0" w:type="dxa"/>
                    <w:right w:w="450" w:type="dxa"/>
                  </w:tcMar>
                  <w:vAlign w:val="center"/>
                  <w:hideMark/>
                </w:tcPr>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p>
              </w:tc>
            </w:tr>
            <w:tr w:rsidR="009E5DC4" w:rsidRPr="009E5DC4" w:rsidTr="009E5DC4">
              <w:trPr>
                <w:trHeight w:val="450"/>
                <w:tblCellSpacing w:w="0" w:type="dxa"/>
                <w:jc w:val="center"/>
              </w:trPr>
              <w:tc>
                <w:tcPr>
                  <w:tcW w:w="10438" w:type="dxa"/>
                  <w:vAlign w:val="center"/>
                  <w:hideMark/>
                </w:tcPr>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《城乡规划编制单位资质管理规定》已经第84次部常务会议审议通过，现予发布，自2012年9月1日起施行。</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w:t>
                  </w:r>
                </w:p>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住房和城乡建设部部长　姜伟新 </w:t>
                  </w:r>
                  <w:r w:rsidRPr="009E5DC4">
                    <w:rPr>
                      <w:rFonts w:ascii="宋体 ，Arial" w:eastAsia="宋体 ，Arial" w:hAnsi="宋体" w:cs="宋体" w:hint="eastAsia"/>
                      <w:color w:val="000000"/>
                      <w:kern w:val="0"/>
                      <w:sz w:val="18"/>
                      <w:szCs w:val="18"/>
                    </w:rPr>
                    <w:br/>
                    <w:t xml:space="preserve">　　　　　　　　　　　　　　　　　　　　2012年7月2日</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w:t>
                  </w:r>
                </w:p>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r w:rsidRPr="009E5DC4">
                    <w:rPr>
                      <w:rFonts w:ascii="宋体 ，Arial" w:eastAsia="宋体 ，Arial" w:hAnsi="宋体" w:cs="宋体" w:hint="eastAsia"/>
                      <w:b/>
                      <w:bCs/>
                      <w:color w:val="000000"/>
                      <w:kern w:val="0"/>
                      <w:sz w:val="18"/>
                    </w:rPr>
                    <w:t>城乡规划编制单位资质管理规定</w:t>
                  </w:r>
                </w:p>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r w:rsidRPr="009E5DC4">
                    <w:rPr>
                      <w:rFonts w:ascii="宋体 ，Arial" w:eastAsia="宋体 ，Arial" w:hAnsi="宋体" w:cs="宋体" w:hint="eastAsia"/>
                      <w:b/>
                      <w:bCs/>
                      <w:color w:val="000000"/>
                      <w:kern w:val="0"/>
                      <w:sz w:val="18"/>
                    </w:rPr>
                    <w:t>第一章　总　则</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第一条</w:t>
                  </w:r>
                  <w:r w:rsidRPr="009E5DC4">
                    <w:rPr>
                      <w:rFonts w:ascii="宋体 ，Arial" w:eastAsia="宋体 ，Arial" w:hAnsi="宋体" w:cs="宋体" w:hint="eastAsia"/>
                      <w:color w:val="000000"/>
                      <w:kern w:val="0"/>
                      <w:sz w:val="18"/>
                      <w:szCs w:val="18"/>
                    </w:rPr>
                    <w:t xml:space="preserve">　为了加强对城乡规划编制单位的管理，规范城乡规划编制工作，保证城乡规划编制质量，根据《中华人民共和国城乡规划法》、《中华人民共和国行政许可法》等法律，制定本规定。</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第二条</w:t>
                  </w:r>
                  <w:r w:rsidRPr="009E5DC4">
                    <w:rPr>
                      <w:rFonts w:ascii="宋体 ，Arial" w:eastAsia="宋体 ，Arial" w:hAnsi="宋体" w:cs="宋体" w:hint="eastAsia"/>
                      <w:color w:val="000000"/>
                      <w:kern w:val="0"/>
                      <w:sz w:val="18"/>
                      <w:szCs w:val="18"/>
                    </w:rPr>
                    <w:t xml:space="preserve">　在中华人民共和国境内申请城乡规划编制单位资质，实施对城乡规划编制单位资质监督管理，适用本规定。</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第三条</w:t>
                  </w:r>
                  <w:r w:rsidRPr="009E5DC4">
                    <w:rPr>
                      <w:rFonts w:ascii="宋体 ，Arial" w:eastAsia="宋体 ，Arial" w:hAnsi="宋体" w:cs="宋体" w:hint="eastAsia"/>
                      <w:color w:val="000000"/>
                      <w:kern w:val="0"/>
                      <w:sz w:val="18"/>
                      <w:szCs w:val="18"/>
                    </w:rPr>
                    <w:t xml:space="preserve">　城乡规划组织编制机关应当委托具有相应资质等级的单位承担城乡规划的具体编制工作。</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第四条</w:t>
                  </w:r>
                  <w:r w:rsidRPr="009E5DC4">
                    <w:rPr>
                      <w:rFonts w:ascii="宋体 ，Arial" w:eastAsia="宋体 ，Arial" w:hAnsi="宋体" w:cs="宋体" w:hint="eastAsia"/>
                      <w:color w:val="000000"/>
                      <w:kern w:val="0"/>
                      <w:sz w:val="18"/>
                      <w:szCs w:val="18"/>
                    </w:rPr>
                    <w:t xml:space="preserve">　从事城乡规划编制的单位，应当取得相应等级的资质证书，并在资质等级许可的范围内从事城乡规划编制工作。</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第五条</w:t>
                  </w:r>
                  <w:r w:rsidRPr="009E5DC4">
                    <w:rPr>
                      <w:rFonts w:ascii="宋体 ，Arial" w:eastAsia="宋体 ，Arial" w:hAnsi="宋体" w:cs="宋体" w:hint="eastAsia"/>
                      <w:color w:val="000000"/>
                      <w:kern w:val="0"/>
                      <w:sz w:val="18"/>
                      <w:szCs w:val="18"/>
                    </w:rPr>
                    <w:t xml:space="preserve">　国务院城乡规划主管部门负责全国城乡规划编制单位的资质管理工作。</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县级以上地方人民政府城乡规划主管部门负责本行政区域内城乡规划编制单位的资质管理工作。</w:t>
                  </w:r>
                </w:p>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r w:rsidRPr="009E5DC4">
                    <w:rPr>
                      <w:rFonts w:ascii="宋体 ，Arial" w:eastAsia="宋体 ，Arial" w:hAnsi="宋体" w:cs="宋体" w:hint="eastAsia"/>
                      <w:b/>
                      <w:bCs/>
                      <w:color w:val="000000"/>
                      <w:kern w:val="0"/>
                      <w:sz w:val="18"/>
                    </w:rPr>
                    <w:t>第二章　资质等级与标准</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第六条</w:t>
                  </w:r>
                  <w:r w:rsidRPr="009E5DC4">
                    <w:rPr>
                      <w:rFonts w:ascii="宋体 ，Arial" w:eastAsia="宋体 ，Arial" w:hAnsi="宋体" w:cs="宋体" w:hint="eastAsia"/>
                      <w:color w:val="000000"/>
                      <w:kern w:val="0"/>
                      <w:sz w:val="18"/>
                      <w:szCs w:val="18"/>
                    </w:rPr>
                    <w:t xml:space="preserve">　城乡规划编制单位资质分为甲级、乙级、丙级。</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第七条</w:t>
                  </w:r>
                  <w:r w:rsidRPr="009E5DC4">
                    <w:rPr>
                      <w:rFonts w:ascii="宋体 ，Arial" w:eastAsia="宋体 ，Arial" w:hAnsi="宋体" w:cs="宋体" w:hint="eastAsia"/>
                      <w:color w:val="000000"/>
                      <w:kern w:val="0"/>
                      <w:sz w:val="18"/>
                      <w:szCs w:val="18"/>
                    </w:rPr>
                    <w:t xml:space="preserve">　甲级城乡规划编制单位资质标准：</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（一）有法人资格；</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（二）注册资本金不少于100万元人民币；</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三）专业技术人员不少于40人，其中具有城乡规划专业高级技术职称的不少于4人，具有其他专业高级技术职称的不少于4人（建筑、道路交通、给排水专业各不少于1人）；具有城乡规划专业中级技术职称的不少于8人，具有其他专业中级技术职称的不少于15人；</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（四）注册规划师不少于10人；</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（五）具备符合业务要求的计算机图形输入输出设备及软件；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（六）有400平方米以上的固定工作场所，以及完善的技术、质量、财务管理制度。</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lastRenderedPageBreak/>
                    <w:t xml:space="preserve">　　</w:t>
                  </w:r>
                  <w:r w:rsidRPr="009E5DC4">
                    <w:rPr>
                      <w:rFonts w:ascii="宋体 ，Arial" w:eastAsia="宋体 ，Arial" w:hAnsi="宋体" w:cs="宋体" w:hint="eastAsia"/>
                      <w:b/>
                      <w:bCs/>
                      <w:color w:val="000000"/>
                      <w:kern w:val="0"/>
                      <w:sz w:val="18"/>
                    </w:rPr>
                    <w:t>第八条</w:t>
                  </w:r>
                  <w:r w:rsidRPr="009E5DC4">
                    <w:rPr>
                      <w:rFonts w:ascii="宋体 ，Arial" w:eastAsia="宋体 ，Arial" w:hAnsi="宋体" w:cs="宋体" w:hint="eastAsia"/>
                      <w:color w:val="000000"/>
                      <w:kern w:val="0"/>
                      <w:sz w:val="18"/>
                      <w:szCs w:val="18"/>
                    </w:rPr>
                    <w:t xml:space="preserve">　乙级城乡规划编制单位资质标准：</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（一）有法人资格；</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（二）注册资本金不少于50万元人民币；</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三）专业技术人员不少于25人，其中具有城乡规划专业高级技术职称的不少于2人，具有高级建筑师不少于1人、具有高级工程师不少于1人；具有城乡规划专业中级技术职称的不少于5人，具有其他专业中级技术职称的不少于10人；</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（四）注册规划师不少于4人；</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（五）具备符合业务要求的计算机图形输入输出设备；</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（六）有200平方米以上的固定工作场所，以及完善的技术、质量、财务管理制度。</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 xml:space="preserve">　第九条</w:t>
                  </w:r>
                  <w:r w:rsidRPr="009E5DC4">
                    <w:rPr>
                      <w:rFonts w:ascii="宋体 ，Arial" w:eastAsia="宋体 ，Arial" w:hAnsi="宋体" w:cs="宋体" w:hint="eastAsia"/>
                      <w:color w:val="000000"/>
                      <w:kern w:val="0"/>
                      <w:sz w:val="18"/>
                      <w:szCs w:val="18"/>
                    </w:rPr>
                    <w:t xml:space="preserve">　丙级城乡规划编制单位资质标准：</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（一）有法人资格；</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（二）注册资本金不少于20万元人民币；</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（三）专业技术人员不少于15人，其中具有城乡规划专业中级技术职称的不少于2人，具有其他专业中级技术职称的不少于4人；</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（四）注册规划师不少于1人；</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（五）专业技术人员配备计算机达80%；</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（六）有100平方米以上的固定工作场所，以及完善的技术、质量、财务管理制度。</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第十条</w:t>
                  </w:r>
                  <w:r w:rsidRPr="009E5DC4">
                    <w:rPr>
                      <w:rFonts w:ascii="宋体 ，Arial" w:eastAsia="宋体 ，Arial" w:hAnsi="宋体" w:cs="宋体" w:hint="eastAsia"/>
                      <w:color w:val="000000"/>
                      <w:kern w:val="0"/>
                      <w:sz w:val="18"/>
                      <w:szCs w:val="18"/>
                    </w:rPr>
                    <w:t xml:space="preserve">　城乡规划编制单位的高级职称技术人员或注册规划师年龄应当在70岁以下，其中，甲级城乡规划编制单位60岁以上高级职称技术人员或注册规划师不应超过4人，乙级城乡规划编制单位60岁以上高级职称技术人员或注册规划师不应超过2人。</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城乡规划编制单位的其他专业技术人员年龄应当在60岁以下。</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高等院校的城乡规划编制单位中专职从事城乡规划编制的人员不得低于技术人员总数的70%。</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第十一条</w:t>
                  </w:r>
                  <w:r w:rsidRPr="009E5DC4">
                    <w:rPr>
                      <w:rFonts w:ascii="宋体 ，Arial" w:eastAsia="宋体 ，Arial" w:hAnsi="宋体" w:cs="宋体" w:hint="eastAsia"/>
                      <w:color w:val="000000"/>
                      <w:kern w:val="0"/>
                      <w:sz w:val="18"/>
                      <w:szCs w:val="18"/>
                    </w:rPr>
                    <w:t xml:space="preserve">　甲级城乡规划编制单位承担城乡规划编制业务的范围不受限制。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第十二条</w:t>
                  </w:r>
                  <w:r w:rsidRPr="009E5DC4">
                    <w:rPr>
                      <w:rFonts w:ascii="宋体 ，Arial" w:eastAsia="宋体 ，Arial" w:hAnsi="宋体" w:cs="宋体" w:hint="eastAsia"/>
                      <w:color w:val="000000"/>
                      <w:kern w:val="0"/>
                      <w:sz w:val="18"/>
                      <w:szCs w:val="18"/>
                    </w:rPr>
                    <w:t xml:space="preserve">　乙级城乡规划编制单位可以在全国承担下列业务：</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（一）镇、20万现状人口以下城市总体规划的编制；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（二）镇、登记注册所在地城市和100万现状人口以下城市相关专项规划的编制；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（三）详细规划的编制；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（四）乡、村庄规划的编制；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（五）建设工程项目规划选址的可行性研究。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第十三条</w:t>
                  </w:r>
                  <w:r w:rsidRPr="009E5DC4">
                    <w:rPr>
                      <w:rFonts w:ascii="宋体 ，Arial" w:eastAsia="宋体 ，Arial" w:hAnsi="宋体" w:cs="宋体" w:hint="eastAsia"/>
                      <w:color w:val="000000"/>
                      <w:kern w:val="0"/>
                      <w:sz w:val="18"/>
                      <w:szCs w:val="18"/>
                    </w:rPr>
                    <w:t xml:space="preserve">　丙级城乡规划编制单位可以在全国承担下列业务：</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（一）镇总体规划（县人民政府所在地镇除外）的编制；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（二）镇、登记注册所在地城市和20万现状人口以下城市的相关专项规划及控制性详细规划的编制；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（三）修建性详细规划的编制；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（四）乡、村庄规划的编制；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（五）中、小型建设工程项目规划选址的可行性研究。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第十四条</w:t>
                  </w:r>
                  <w:r w:rsidRPr="009E5DC4">
                    <w:rPr>
                      <w:rFonts w:ascii="宋体 ，Arial" w:eastAsia="宋体 ，Arial" w:hAnsi="宋体" w:cs="宋体" w:hint="eastAsia"/>
                      <w:color w:val="000000"/>
                      <w:kern w:val="0"/>
                      <w:sz w:val="18"/>
                      <w:szCs w:val="18"/>
                    </w:rPr>
                    <w:t xml:space="preserve">　省、自治区、直辖市人民政府城乡规划主管部门可以根据实际情况，设立专门从事乡和村庄规划编制单位的资质，并将资质标准报国务院城乡规划主管部门备案。</w:t>
                  </w:r>
                </w:p>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r w:rsidRPr="009E5DC4">
                    <w:rPr>
                      <w:rFonts w:ascii="宋体 ，Arial" w:eastAsia="宋体 ，Arial" w:hAnsi="宋体" w:cs="宋体" w:hint="eastAsia"/>
                      <w:b/>
                      <w:bCs/>
                      <w:color w:val="000000"/>
                      <w:kern w:val="0"/>
                      <w:sz w:val="18"/>
                    </w:rPr>
                    <w:t>第三章　资质申请与审批</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第十五条</w:t>
                  </w:r>
                  <w:r w:rsidRPr="009E5DC4">
                    <w:rPr>
                      <w:rFonts w:ascii="宋体 ，Arial" w:eastAsia="宋体 ，Arial" w:hAnsi="宋体" w:cs="宋体" w:hint="eastAsia"/>
                      <w:color w:val="000000"/>
                      <w:kern w:val="0"/>
                      <w:sz w:val="18"/>
                      <w:szCs w:val="18"/>
                    </w:rPr>
                    <w:t xml:space="preserve">　申请资质证书应当提供以下材料：</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（一）城乡规划编制单位资质申请表；</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lastRenderedPageBreak/>
                    <w:t xml:space="preserve">　　（二）法人资格证明材料；</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（三）法定代表人和主要技术负责人的身份证明、任职文件、学历证书、职称证书等；</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（四）专业技术人员的身份证明、执业资格证明、职称证书、劳动合同、社会保险缴纳证明等；</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（五）完成城乡规划编制项目情况；</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（六）技术装备和工作场所等证明材料；</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（七）其他需要出具的证明或者资料。</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第十六条</w:t>
                  </w:r>
                  <w:r w:rsidRPr="009E5DC4">
                    <w:rPr>
                      <w:rFonts w:ascii="宋体 ，Arial" w:eastAsia="宋体 ，Arial" w:hAnsi="宋体" w:cs="宋体" w:hint="eastAsia"/>
                      <w:color w:val="000000"/>
                      <w:kern w:val="0"/>
                      <w:sz w:val="18"/>
                      <w:szCs w:val="18"/>
                    </w:rPr>
                    <w:t xml:space="preserve">　城乡规划编制单位甲级资质许可，由国务院城乡规划主管部门实施。</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城乡规划编制单位申请甲级资质的，应当向登记注册所在地省、自治区、直辖市人民政府城乡规划主管部门提出申请。省、自治区、直辖市人民政府城乡规划主管部门应当自受理申请之日起20日内初审完毕并将初审意见和申请材料报国务院城乡规划主管部门。</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国务院城乡规划主管部门应当自受理申请材料之日起20日内完成审查，公示审查意见，公示时间为10日。城乡规划编制单位对审查结果有异议的，可以进行陈述申辩。</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第十七条</w:t>
                  </w:r>
                  <w:r w:rsidRPr="009E5DC4">
                    <w:rPr>
                      <w:rFonts w:ascii="宋体 ，Arial" w:eastAsia="宋体 ，Arial" w:hAnsi="宋体" w:cs="宋体" w:hint="eastAsia"/>
                      <w:color w:val="000000"/>
                      <w:kern w:val="0"/>
                      <w:sz w:val="18"/>
                      <w:szCs w:val="18"/>
                    </w:rPr>
                    <w:t xml:space="preserve">　城乡规划编制单位乙级、丙级资质许可，由登记注册所在地省、自治区、直辖市人民政府城乡规划主管部门实施。资质许可的实施办法由省、自治区、直辖市人民政府城乡规划主管部门依法确定。</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省、自治区、直辖市人民政府城乡规划主管部门应当自作出决定之日起30日内，将准予资质许可的决定报国务院城乡规划主管部门备案。</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 xml:space="preserve">第十八条　</w:t>
                  </w:r>
                  <w:r w:rsidRPr="009E5DC4">
                    <w:rPr>
                      <w:rFonts w:ascii="宋体 ，Arial" w:eastAsia="宋体 ，Arial" w:hAnsi="宋体" w:cs="宋体" w:hint="eastAsia"/>
                      <w:color w:val="000000"/>
                      <w:kern w:val="0"/>
                      <w:sz w:val="18"/>
                      <w:szCs w:val="18"/>
                    </w:rPr>
                    <w:t>资质许可机关作出准予资质许可的决定，应当予以公告，公众有权查阅。</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第十九条</w:t>
                  </w:r>
                  <w:r w:rsidRPr="009E5DC4">
                    <w:rPr>
                      <w:rFonts w:ascii="宋体 ，Arial" w:eastAsia="宋体 ，Arial" w:hAnsi="宋体" w:cs="宋体" w:hint="eastAsia"/>
                      <w:color w:val="000000"/>
                      <w:kern w:val="0"/>
                      <w:sz w:val="18"/>
                      <w:szCs w:val="18"/>
                    </w:rPr>
                    <w:t xml:space="preserve">　城乡规划编制单位初次申请，其申请资质等级最高不超过乙级。</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 xml:space="preserve">第二十条　</w:t>
                  </w:r>
                  <w:r w:rsidRPr="009E5DC4">
                    <w:rPr>
                      <w:rFonts w:ascii="宋体 ，Arial" w:eastAsia="宋体 ，Arial" w:hAnsi="宋体" w:cs="宋体" w:hint="eastAsia"/>
                      <w:color w:val="000000"/>
                      <w:kern w:val="0"/>
                      <w:sz w:val="18"/>
                      <w:szCs w:val="18"/>
                    </w:rPr>
                    <w:t>乙级、丙级城乡规划编制单位取得资质证书满2年后，可以申请高一级别的城乡规划编制单位资质。</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第二十一条</w:t>
                  </w:r>
                  <w:r w:rsidRPr="009E5DC4">
                    <w:rPr>
                      <w:rFonts w:ascii="宋体 ，Arial" w:eastAsia="宋体 ，Arial" w:hAnsi="宋体" w:cs="宋体" w:hint="eastAsia"/>
                      <w:color w:val="000000"/>
                      <w:kern w:val="0"/>
                      <w:sz w:val="18"/>
                      <w:szCs w:val="18"/>
                    </w:rPr>
                    <w:t xml:space="preserve">　在资质证书有效期内，单位名称、地址、注册资本、法定代表人等发生变更的，应当在登记注册部门办理变更手续后30日内到原资质许可机关办理资质证书变更手续。</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第二十二条</w:t>
                  </w:r>
                  <w:r w:rsidRPr="009E5DC4">
                    <w:rPr>
                      <w:rFonts w:ascii="宋体 ，Arial" w:eastAsia="宋体 ，Arial" w:hAnsi="宋体" w:cs="宋体" w:hint="eastAsia"/>
                      <w:color w:val="000000"/>
                      <w:kern w:val="0"/>
                      <w:sz w:val="18"/>
                      <w:szCs w:val="18"/>
                    </w:rPr>
                    <w:t xml:space="preserve">　申请资质证书变更，应当提交以下材料：</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（一）资质证书变更申请；</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（二）法人资格证明材料；</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（三）资质证书正、副本原件；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（四）与资质变更事项有关的证明材料。</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第二十三条</w:t>
                  </w:r>
                  <w:r w:rsidRPr="009E5DC4">
                    <w:rPr>
                      <w:rFonts w:ascii="宋体 ，Arial" w:eastAsia="宋体 ，Arial" w:hAnsi="宋体" w:cs="宋体" w:hint="eastAsia"/>
                      <w:color w:val="000000"/>
                      <w:kern w:val="0"/>
                      <w:sz w:val="18"/>
                      <w:szCs w:val="18"/>
                    </w:rPr>
                    <w:t xml:space="preserve">　城乡规划编制单位合并的，合并后存续或者新设立的编制单位可以承继合并前各方中较高的资质等级，但应当符合相应的资质等级条件。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城乡规划编制单位分立的，分立后资质等级，根据实际达到的资质条件，按照本规定的审批程序核定。</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城乡规划编制单位改制的，改制后不再符合资质标准的，应按其实际达到的资质标准及本规定申请重新核定；资质条件不发生变化的，按本规定第二十二条办理。</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第二十四条</w:t>
                  </w:r>
                  <w:r w:rsidRPr="009E5DC4">
                    <w:rPr>
                      <w:rFonts w:ascii="宋体 ，Arial" w:eastAsia="宋体 ，Arial" w:hAnsi="宋体" w:cs="宋体" w:hint="eastAsia"/>
                      <w:color w:val="000000"/>
                      <w:kern w:val="0"/>
                      <w:sz w:val="18"/>
                      <w:szCs w:val="18"/>
                    </w:rPr>
                    <w:t xml:space="preserve">　城乡规划编制单位资质证书分为正本和副本，正本一份，副本若干份，由国务院城乡规划主管部门统一印制，正本和副本具有同等法律效力。资质证书有效期为5年。</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第二十五条</w:t>
                  </w:r>
                  <w:r w:rsidRPr="009E5DC4">
                    <w:rPr>
                      <w:rFonts w:ascii="宋体 ，Arial" w:eastAsia="宋体 ，Arial" w:hAnsi="宋体" w:cs="宋体" w:hint="eastAsia"/>
                      <w:color w:val="000000"/>
                      <w:kern w:val="0"/>
                      <w:sz w:val="18"/>
                      <w:szCs w:val="18"/>
                    </w:rPr>
                    <w:t xml:space="preserve">　资质证书有效期届满，城乡规划编制单位需要延续资质证书有效期的，应当在资质证书有效期届满前3个月，申请办理资质延续手续。</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对在资质证书有效期内遵守有关法律、法规、规章、技术标准，信用档案中无不良行为记录，满足资质标准要求的城乡规划编制单位，经资质许可机关同意，有效期延续5年。</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第二十六条</w:t>
                  </w:r>
                  <w:r w:rsidRPr="009E5DC4">
                    <w:rPr>
                      <w:rFonts w:ascii="宋体 ，Arial" w:eastAsia="宋体 ，Arial" w:hAnsi="宋体" w:cs="宋体" w:hint="eastAsia"/>
                      <w:color w:val="000000"/>
                      <w:kern w:val="0"/>
                      <w:sz w:val="18"/>
                      <w:szCs w:val="18"/>
                    </w:rPr>
                    <w:t xml:space="preserve">　城乡规划编制单位领取新的资质证书，应当将原资质证书交回资质许可机关予以注销。城乡规划编制单位遗失资质证书的，应当在公众媒体上发布遗失声明后，向资质许可机关申请补发。</w:t>
                  </w:r>
                </w:p>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r w:rsidRPr="009E5DC4">
                    <w:rPr>
                      <w:rFonts w:ascii="宋体 ，Arial" w:eastAsia="宋体 ，Arial" w:hAnsi="宋体" w:cs="宋体" w:hint="eastAsia"/>
                      <w:b/>
                      <w:bCs/>
                      <w:color w:val="000000"/>
                      <w:kern w:val="0"/>
                      <w:sz w:val="18"/>
                    </w:rPr>
                    <w:lastRenderedPageBreak/>
                    <w:t>第四章　监督管理</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第二十七条</w:t>
                  </w:r>
                  <w:r w:rsidRPr="009E5DC4">
                    <w:rPr>
                      <w:rFonts w:ascii="宋体 ，Arial" w:eastAsia="宋体 ，Arial" w:hAnsi="宋体" w:cs="宋体" w:hint="eastAsia"/>
                      <w:color w:val="000000"/>
                      <w:kern w:val="0"/>
                      <w:sz w:val="18"/>
                      <w:szCs w:val="18"/>
                    </w:rPr>
                    <w:t xml:space="preserve">　城乡规划编制单位设立的分支机构中，具有独立法人资格的，应当按照本规定申请资质证书。非独立法人的机构，不得以分支机构名义承揽业务。</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第二十八条</w:t>
                  </w:r>
                  <w:r w:rsidRPr="009E5DC4">
                    <w:rPr>
                      <w:rFonts w:ascii="宋体 ，Arial" w:eastAsia="宋体 ，Arial" w:hAnsi="宋体" w:cs="宋体" w:hint="eastAsia"/>
                      <w:color w:val="000000"/>
                      <w:kern w:val="0"/>
                      <w:sz w:val="18"/>
                      <w:szCs w:val="18"/>
                    </w:rPr>
                    <w:t xml:space="preserve">　两个以上城乡规划编制单位合作编制城乡规划，资质等级较高的一方应对编制成果质量负责。</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第二十九条</w:t>
                  </w:r>
                  <w:r w:rsidRPr="009E5DC4">
                    <w:rPr>
                      <w:rFonts w:ascii="宋体 ，Arial" w:eastAsia="宋体 ，Arial" w:hAnsi="宋体" w:cs="宋体" w:hint="eastAsia"/>
                      <w:color w:val="000000"/>
                      <w:kern w:val="0"/>
                      <w:sz w:val="18"/>
                      <w:szCs w:val="18"/>
                    </w:rPr>
                    <w:t xml:space="preserve">　编制城乡规划以及所提交的规划编制成果，应当符合国家有关城乡规划的法律、法规和规章，符合与城乡规划编制有关的标准、规范。</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城乡规划编制单位提交的城乡规划编制成果，应当在文件扉页注明单位资质等级和证书编号。</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 xml:space="preserve">　第三十条</w:t>
                  </w:r>
                  <w:r w:rsidRPr="009E5DC4">
                    <w:rPr>
                      <w:rFonts w:ascii="宋体 ，Arial" w:eastAsia="宋体 ，Arial" w:hAnsi="宋体" w:cs="宋体" w:hint="eastAsia"/>
                      <w:color w:val="000000"/>
                      <w:kern w:val="0"/>
                      <w:sz w:val="18"/>
                      <w:szCs w:val="18"/>
                    </w:rPr>
                    <w:t xml:space="preserve">　资质许可机关可以依法对城乡规划编制单位进行必要的检查，并有权采取下列措施：</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（一）要求被检查单位提供资质证书，有关人员的职称证书、注册证书、学历证书、社会保险证明等，有关城乡规划编制成果及有关质量管理、档案管理、财务管理等企业内部管理制度的文件；</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（二）进入被检查单位进行检查，查阅相关资料；</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（三）纠正违反有关法律、法规和本规定及有关规范和标准的行为。</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资质许可机关依法进行监督检查时，应当将监督检查情况和处理结果予以记录，由监督检查人员签字后归档。</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第三十一条</w:t>
                  </w:r>
                  <w:r w:rsidRPr="009E5DC4">
                    <w:rPr>
                      <w:rFonts w:ascii="宋体 ，Arial" w:eastAsia="宋体 ，Arial" w:hAnsi="宋体" w:cs="宋体" w:hint="eastAsia"/>
                      <w:color w:val="000000"/>
                      <w:kern w:val="0"/>
                      <w:sz w:val="18"/>
                      <w:szCs w:val="18"/>
                    </w:rPr>
                    <w:t xml:space="preserve">　资质许可机关在实施监督检查时，应当有两名以上监督检查人员参加，不得妨碍单位正常的生产经营活动，不得索取或者收受单位的财物，不得谋取其他利益。</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有关单位和个人对依法进行的监督检查应当协助与配合，不得拒绝或者阻挠。</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监督检查机关应当将监督检查的处理结果向社会公布。</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第三十二条</w:t>
                  </w:r>
                  <w:r w:rsidRPr="009E5DC4">
                    <w:rPr>
                      <w:rFonts w:ascii="宋体 ，Arial" w:eastAsia="宋体 ，Arial" w:hAnsi="宋体" w:cs="宋体" w:hint="eastAsia"/>
                      <w:color w:val="000000"/>
                      <w:kern w:val="0"/>
                      <w:sz w:val="18"/>
                      <w:szCs w:val="18"/>
                    </w:rPr>
                    <w:t xml:space="preserve">　城乡规划编制单位违法从事城乡规划编制活动的，违法行为发生地的县级以上地方人民政府城乡规划主管部门应当依法查处，并将违法事实、处理结果或者处理建议及时告知该城乡规划编制单位的资质许可机关。</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 xml:space="preserve">　第三十三条</w:t>
                  </w:r>
                  <w:r w:rsidRPr="009E5DC4">
                    <w:rPr>
                      <w:rFonts w:ascii="宋体 ，Arial" w:eastAsia="宋体 ，Arial" w:hAnsi="宋体" w:cs="宋体" w:hint="eastAsia"/>
                      <w:color w:val="000000"/>
                      <w:kern w:val="0"/>
                      <w:sz w:val="18"/>
                      <w:szCs w:val="18"/>
                    </w:rPr>
                    <w:t xml:space="preserve">　城乡规划编制单位取得资质后，不再符合相应资质条件的，由原资质许可机关责令限期改正；逾期不改的，降低资质等级或者吊销资质证书。</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第三十四条</w:t>
                  </w:r>
                  <w:r w:rsidRPr="009E5DC4">
                    <w:rPr>
                      <w:rFonts w:ascii="宋体 ，Arial" w:eastAsia="宋体 ，Arial" w:hAnsi="宋体" w:cs="宋体" w:hint="eastAsia"/>
                      <w:color w:val="000000"/>
                      <w:kern w:val="0"/>
                      <w:sz w:val="18"/>
                      <w:szCs w:val="18"/>
                    </w:rPr>
                    <w:t xml:space="preserve">　有下列情形之一的，资质许可机关或者其上级机关，根据利害关系人的请求或者依据职权，可以撤销城乡规划编制单位资质：</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（一）资质许可机关工作人员滥用职权、玩忽职守作出准予城乡规划编制单位资质许可的；</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（二）超越法定职权作出准予城乡规划编制单位资质许可的；</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（三）违反法定程序作出准予城乡规划编制单位资质许可的；</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（四）对不符合许可条件的申请人作出准予城乡规划编制单位资质许可的；</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（五）依法可以撤销资质证书的其他情形。</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第三十五条</w:t>
                  </w:r>
                  <w:r w:rsidRPr="009E5DC4">
                    <w:rPr>
                      <w:rFonts w:ascii="宋体 ，Arial" w:eastAsia="宋体 ，Arial" w:hAnsi="宋体" w:cs="宋体" w:hint="eastAsia"/>
                      <w:color w:val="000000"/>
                      <w:kern w:val="0"/>
                      <w:sz w:val="18"/>
                      <w:szCs w:val="18"/>
                    </w:rPr>
                    <w:t xml:space="preserve">　有下列情形之一的，资质许可机关应当依法注销城乡规划编制单位资质，并公告其资质证书作废，城乡规划编制单位应当及时将资质证书交回资质许可机关：</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（一）资质证书有效期届满未延续的；</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（二）城乡规划编制单位依法终止的；</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（三）资质依法被撤销、吊销的；</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（四）法律、法规规定的应当注销资质的其他情形。</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第三十六条</w:t>
                  </w:r>
                  <w:r w:rsidRPr="009E5DC4">
                    <w:rPr>
                      <w:rFonts w:ascii="宋体 ，Arial" w:eastAsia="宋体 ，Arial" w:hAnsi="宋体" w:cs="宋体" w:hint="eastAsia"/>
                      <w:color w:val="000000"/>
                      <w:kern w:val="0"/>
                      <w:sz w:val="18"/>
                      <w:szCs w:val="18"/>
                    </w:rPr>
                    <w:t xml:space="preserve">　城乡规划编制单位应当按照有关规定，向资质许可机关提供真实、准确、完整的信用档案信息。</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城乡规划编制单位的信用档案应当包括单位基本情况、业绩、合同履约等情况。被投诉举报和处理、行政处罚等情况应当作为不良行为记入其信用档案。</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城乡规划编制单位的信用档案信息按照有关规定向社会公示。</w:t>
                  </w:r>
                </w:p>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r w:rsidRPr="009E5DC4">
                    <w:rPr>
                      <w:rFonts w:ascii="宋体 ，Arial" w:eastAsia="宋体 ，Arial" w:hAnsi="宋体" w:cs="宋体" w:hint="eastAsia"/>
                      <w:b/>
                      <w:bCs/>
                      <w:color w:val="000000"/>
                      <w:kern w:val="0"/>
                      <w:sz w:val="18"/>
                    </w:rPr>
                    <w:lastRenderedPageBreak/>
                    <w:t>第五章　法律责任</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 xml:space="preserve">　第三十七条</w:t>
                  </w:r>
                  <w:r w:rsidRPr="009E5DC4">
                    <w:rPr>
                      <w:rFonts w:ascii="宋体 ，Arial" w:eastAsia="宋体 ，Arial" w:hAnsi="宋体" w:cs="宋体" w:hint="eastAsia"/>
                      <w:color w:val="000000"/>
                      <w:kern w:val="0"/>
                      <w:sz w:val="18"/>
                      <w:szCs w:val="18"/>
                    </w:rPr>
                    <w:t xml:space="preserve">　申请人隐瞒有关情况或者提供虚假材料申请城乡规划编制单位资质的，不予受理或者不予行政许可，并给予警告，申请人在1年内不得再次申请城乡规划编制单位资质。</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以欺骗、贿赂等不正当手段取得城乡规划编制单位资质证书的，由县级以上地方人民政府城乡规划主管部门处3万元罚款，申请人在3年内不得再次申请城乡规划编制单位资质。</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 xml:space="preserve">　第三十八条</w:t>
                  </w:r>
                  <w:r w:rsidRPr="009E5DC4">
                    <w:rPr>
                      <w:rFonts w:ascii="宋体 ，Arial" w:eastAsia="宋体 ，Arial" w:hAnsi="宋体" w:cs="宋体" w:hint="eastAsia"/>
                      <w:color w:val="000000"/>
                      <w:kern w:val="0"/>
                      <w:sz w:val="18"/>
                      <w:szCs w:val="18"/>
                    </w:rPr>
                    <w:t xml:space="preserve">　涂改、倒卖、出租、出借或者以其他形式非法转让资质证书的，由县级以上地方人民政府城乡规划主管部门给予警告，责令限期改正，并处3万元罚款；造成损失的，依法承担赔偿责任；构成犯罪的，依法追究刑事责任。</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第三十九条</w:t>
                  </w:r>
                  <w:r w:rsidRPr="009E5DC4">
                    <w:rPr>
                      <w:rFonts w:ascii="宋体 ，Arial" w:eastAsia="宋体 ，Arial" w:hAnsi="宋体" w:cs="宋体" w:hint="eastAsia"/>
                      <w:color w:val="000000"/>
                      <w:kern w:val="0"/>
                      <w:sz w:val="18"/>
                      <w:szCs w:val="18"/>
                    </w:rPr>
                    <w:t xml:space="preserve">　城乡规划编制单位有下列行为之一的，由所在地城市、县人民政府城乡规划主管部门责令限期改正，处以合同约定的规划编制费1倍以上2倍以下的罚款；情节严重的，责令停业整顿，由原资质许可机关降低资质等级或者吊销资质证书；造成损失的，依法承担赔偿责任：</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（一）超越资质等级许可的范围承揽城乡规划编制工作的；</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（二）违反国家有关标准编制城乡规划的。</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未依法取得资质证书承揽城乡规划编制工作的，由县级以上地方人民政府城乡规划主管部门责令停止违法行为，依照前款规定处以罚款；造成损失的，依法承担赔偿责任。</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以欺骗手段取得资质证书承揽城乡规划编制工作的，由原资质许可机关吊销资质证书，依照本条第一款规定处以罚款；造成损失的，依法承担赔偿责任。</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第四十条</w:t>
                  </w:r>
                  <w:r w:rsidRPr="009E5DC4">
                    <w:rPr>
                      <w:rFonts w:ascii="宋体 ，Arial" w:eastAsia="宋体 ，Arial" w:hAnsi="宋体" w:cs="宋体" w:hint="eastAsia"/>
                      <w:color w:val="000000"/>
                      <w:kern w:val="0"/>
                      <w:sz w:val="18"/>
                      <w:szCs w:val="18"/>
                    </w:rPr>
                    <w:t xml:space="preserve">　城乡规划编制单位未按照本规定要求提供信用档案信息的，由县级以上地方人民政府城乡规划主管部门给予警告，责令限期改正；逾期未改正的，可处1000元以上1万元以下的罚款。</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 xml:space="preserve">第四十一条　</w:t>
                  </w:r>
                  <w:r w:rsidRPr="009E5DC4">
                    <w:rPr>
                      <w:rFonts w:ascii="宋体 ，Arial" w:eastAsia="宋体 ，Arial" w:hAnsi="宋体" w:cs="宋体" w:hint="eastAsia"/>
                      <w:color w:val="000000"/>
                      <w:kern w:val="0"/>
                      <w:sz w:val="18"/>
                      <w:szCs w:val="18"/>
                    </w:rPr>
                    <w:t>城乡规划主管部门及其工作人员，违反本规定，有下列情形之一的，由其上级行政机关或者监察机关责令改正；情节严重的，对直接负责的主管人员和其他直接责任人员，依法给予行政处分：</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（一）对不符合条件的申请人准予城乡规划编制单位资质许可的；</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（二）对符合条件的申请人不予城乡规划编制单位资质许可或者未在法定期限内作出准予许可决定的；</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（三）对符合条件的申请不予受理或者未在法定期限内初审完毕的；</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（四）利用职务上的便利，收受他人财物或者其他好处的；</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（五）不依法履行监督职责或者监督不力，造成严重后果的。</w:t>
                  </w:r>
                </w:p>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r w:rsidRPr="009E5DC4">
                    <w:rPr>
                      <w:rFonts w:ascii="宋体 ，Arial" w:eastAsia="宋体 ，Arial" w:hAnsi="宋体" w:cs="宋体" w:hint="eastAsia"/>
                      <w:b/>
                      <w:bCs/>
                      <w:color w:val="000000"/>
                      <w:kern w:val="0"/>
                      <w:sz w:val="18"/>
                    </w:rPr>
                    <w:t>第六章　附　则</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第四十二条</w:t>
                  </w:r>
                  <w:r w:rsidRPr="009E5DC4">
                    <w:rPr>
                      <w:rFonts w:ascii="宋体 ，Arial" w:eastAsia="宋体 ，Arial" w:hAnsi="宋体" w:cs="宋体" w:hint="eastAsia"/>
                      <w:color w:val="000000"/>
                      <w:kern w:val="0"/>
                      <w:sz w:val="18"/>
                      <w:szCs w:val="18"/>
                    </w:rPr>
                    <w:t xml:space="preserve">　外商投资企业申请城乡规划编制单位资质证书，适用《外商投资城市规划服务企业管理规定》（建设部、对外贸易经济合作部令第116号）。</w:t>
                  </w:r>
                </w:p>
                <w:p w:rsidR="009E5DC4" w:rsidRPr="009E5DC4" w:rsidRDefault="009E5DC4" w:rsidP="009E5DC4">
                  <w:pPr>
                    <w:widowControl/>
                    <w:spacing w:line="360" w:lineRule="atLeast"/>
                    <w:jc w:val="left"/>
                    <w:rPr>
                      <w:rFonts w:ascii="宋体 ，Arial" w:eastAsia="宋体 ，Arial" w:hAnsi="宋体" w:cs="宋体"/>
                      <w:color w:val="000000"/>
                      <w:kern w:val="0"/>
                      <w:sz w:val="18"/>
                      <w:szCs w:val="18"/>
                    </w:rPr>
                  </w:pPr>
                  <w:r w:rsidRPr="009E5DC4">
                    <w:rPr>
                      <w:rFonts w:ascii="宋体 ，Arial" w:eastAsia="宋体 ，Arial" w:hAnsi="宋体" w:cs="宋体" w:hint="eastAsia"/>
                      <w:color w:val="000000"/>
                      <w:kern w:val="0"/>
                      <w:sz w:val="18"/>
                      <w:szCs w:val="18"/>
                    </w:rPr>
                    <w:t xml:space="preserve">　　</w:t>
                  </w:r>
                  <w:r w:rsidRPr="009E5DC4">
                    <w:rPr>
                      <w:rFonts w:ascii="宋体 ，Arial" w:eastAsia="宋体 ，Arial" w:hAnsi="宋体" w:cs="宋体" w:hint="eastAsia"/>
                      <w:b/>
                      <w:bCs/>
                      <w:color w:val="000000"/>
                      <w:kern w:val="0"/>
                      <w:sz w:val="18"/>
                    </w:rPr>
                    <w:t>第四十三条</w:t>
                  </w:r>
                  <w:r w:rsidRPr="009E5DC4">
                    <w:rPr>
                      <w:rFonts w:ascii="宋体 ，Arial" w:eastAsia="宋体 ，Arial" w:hAnsi="宋体" w:cs="宋体" w:hint="eastAsia"/>
                      <w:color w:val="000000"/>
                      <w:kern w:val="0"/>
                      <w:sz w:val="18"/>
                      <w:szCs w:val="18"/>
                    </w:rPr>
                    <w:t xml:space="preserve">　本规定自2012年9月1日起施行，原建设部2001年1月23日发布的《城市规划编制单位资质管理规定》（建设部令第84号）同时废止。</w:t>
                  </w:r>
                </w:p>
              </w:tc>
            </w:tr>
          </w:tbl>
          <w:p w:rsidR="009E5DC4" w:rsidRPr="009E5DC4" w:rsidRDefault="009E5DC4" w:rsidP="009E5DC4">
            <w:pPr>
              <w:widowControl/>
              <w:spacing w:line="360" w:lineRule="atLeast"/>
              <w:jc w:val="center"/>
              <w:rPr>
                <w:rFonts w:ascii="宋体 ，Arial" w:eastAsia="宋体 ，Arial" w:hAnsi="宋体" w:cs="宋体"/>
                <w:color w:val="000000"/>
                <w:kern w:val="0"/>
                <w:sz w:val="18"/>
                <w:szCs w:val="18"/>
              </w:rPr>
            </w:pPr>
          </w:p>
        </w:tc>
      </w:tr>
    </w:tbl>
    <w:p w:rsidR="00B82056" w:rsidRPr="009E5DC4" w:rsidRDefault="00B82056"/>
    <w:sectPr w:rsidR="00B82056" w:rsidRPr="009E5DC4" w:rsidSect="00B820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FF9" w:rsidRDefault="00DE2FF9" w:rsidP="009B3BE5">
      <w:r>
        <w:separator/>
      </w:r>
    </w:p>
  </w:endnote>
  <w:endnote w:type="continuationSeparator" w:id="1">
    <w:p w:rsidR="00DE2FF9" w:rsidRDefault="00DE2FF9" w:rsidP="009B3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FF9" w:rsidRDefault="00DE2FF9" w:rsidP="009B3BE5">
      <w:r>
        <w:separator/>
      </w:r>
    </w:p>
  </w:footnote>
  <w:footnote w:type="continuationSeparator" w:id="1">
    <w:p w:rsidR="00DE2FF9" w:rsidRDefault="00DE2FF9" w:rsidP="009B3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5DC4"/>
    <w:rsid w:val="00694E53"/>
    <w:rsid w:val="009B3BE5"/>
    <w:rsid w:val="009E5DC4"/>
    <w:rsid w:val="00B82056"/>
    <w:rsid w:val="00DE2F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j1">
    <w:name w:val="pbj1"/>
    <w:basedOn w:val="a"/>
    <w:rsid w:val="009E5DC4"/>
    <w:pPr>
      <w:widowControl/>
      <w:jc w:val="left"/>
    </w:pPr>
    <w:rPr>
      <w:rFonts w:ascii="宋体" w:eastAsia="宋体" w:hAnsi="宋体" w:cs="宋体"/>
      <w:kern w:val="0"/>
      <w:sz w:val="24"/>
      <w:szCs w:val="24"/>
    </w:rPr>
  </w:style>
  <w:style w:type="character" w:styleId="a3">
    <w:name w:val="Strong"/>
    <w:basedOn w:val="a0"/>
    <w:uiPriority w:val="22"/>
    <w:qFormat/>
    <w:rsid w:val="009E5DC4"/>
    <w:rPr>
      <w:b/>
      <w:bCs/>
    </w:rPr>
  </w:style>
  <w:style w:type="paragraph" w:styleId="a4">
    <w:name w:val="header"/>
    <w:basedOn w:val="a"/>
    <w:link w:val="Char"/>
    <w:uiPriority w:val="99"/>
    <w:semiHidden/>
    <w:unhideWhenUsed/>
    <w:rsid w:val="009B3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B3BE5"/>
    <w:rPr>
      <w:sz w:val="18"/>
      <w:szCs w:val="18"/>
    </w:rPr>
  </w:style>
  <w:style w:type="paragraph" w:styleId="a5">
    <w:name w:val="footer"/>
    <w:basedOn w:val="a"/>
    <w:link w:val="Char0"/>
    <w:uiPriority w:val="99"/>
    <w:semiHidden/>
    <w:unhideWhenUsed/>
    <w:rsid w:val="009B3BE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B3BE5"/>
    <w:rPr>
      <w:sz w:val="18"/>
      <w:szCs w:val="18"/>
    </w:rPr>
  </w:style>
</w:styles>
</file>

<file path=word/webSettings.xml><?xml version="1.0" encoding="utf-8"?>
<w:webSettings xmlns:r="http://schemas.openxmlformats.org/officeDocument/2006/relationships" xmlns:w="http://schemas.openxmlformats.org/wordprocessingml/2006/main">
  <w:divs>
    <w:div w:id="729311170">
      <w:bodyDiv w:val="1"/>
      <w:marLeft w:val="0"/>
      <w:marRight w:val="0"/>
      <w:marTop w:val="0"/>
      <w:marBottom w:val="0"/>
      <w:divBdr>
        <w:top w:val="none" w:sz="0" w:space="0" w:color="auto"/>
        <w:left w:val="none" w:sz="0" w:space="0" w:color="auto"/>
        <w:bottom w:val="none" w:sz="0" w:space="0" w:color="auto"/>
        <w:right w:val="none" w:sz="0" w:space="0" w:color="auto"/>
      </w:divBdr>
      <w:divsChild>
        <w:div w:id="1206483958">
          <w:marLeft w:val="0"/>
          <w:marRight w:val="0"/>
          <w:marTop w:val="0"/>
          <w:marBottom w:val="0"/>
          <w:divBdr>
            <w:top w:val="none" w:sz="0" w:space="0" w:color="auto"/>
            <w:left w:val="none" w:sz="0" w:space="0" w:color="auto"/>
            <w:bottom w:val="none" w:sz="0" w:space="0" w:color="auto"/>
            <w:right w:val="none" w:sz="0" w:space="0" w:color="auto"/>
          </w:divBdr>
          <w:divsChild>
            <w:div w:id="12644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2012-09-25T08:07:00Z</cp:lastPrinted>
  <dcterms:created xsi:type="dcterms:W3CDTF">2012-08-28T03:15:00Z</dcterms:created>
  <dcterms:modified xsi:type="dcterms:W3CDTF">2012-09-25T08:28:00Z</dcterms:modified>
</cp:coreProperties>
</file>